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14F" w:rsidRPr="00F95B2C" w:rsidRDefault="00A7514F" w:rsidP="00B475E8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F95B2C">
        <w:rPr>
          <w:rFonts w:ascii="Times New Roman" w:hAnsi="Times New Roman"/>
          <w:b/>
          <w:sz w:val="28"/>
        </w:rPr>
        <w:t>ОТЧЕТ ПО ПРОИЗВОДСТВЕННОЙ ПРАКТИКЕ</w:t>
      </w:r>
    </w:p>
    <w:p w:rsidR="00A7514F" w:rsidRDefault="00A7514F" w:rsidP="00B475E8">
      <w:pPr>
        <w:tabs>
          <w:tab w:val="left" w:pos="180"/>
        </w:tabs>
        <w:spacing w:before="120" w:line="240" w:lineRule="auto"/>
        <w:jc w:val="both"/>
        <w:rPr>
          <w:rFonts w:ascii="Times New Roman" w:hAnsi="Times New Roman"/>
          <w:b/>
          <w:sz w:val="28"/>
          <w:u w:val="single"/>
        </w:rPr>
      </w:pPr>
      <w:r w:rsidRPr="00B21681">
        <w:rPr>
          <w:rFonts w:ascii="Times New Roman" w:hAnsi="Times New Roman"/>
          <w:b/>
          <w:sz w:val="28"/>
        </w:rPr>
        <w:t>ПМ</w:t>
      </w:r>
      <w:r>
        <w:rPr>
          <w:rFonts w:ascii="Times New Roman" w:hAnsi="Times New Roman"/>
          <w:b/>
          <w:sz w:val="28"/>
        </w:rPr>
        <w:t xml:space="preserve">. </w:t>
      </w:r>
      <w:r w:rsidRPr="00B21681">
        <w:rPr>
          <w:rFonts w:ascii="Times New Roman" w:hAnsi="Times New Roman"/>
          <w:b/>
          <w:sz w:val="28"/>
        </w:rPr>
        <w:t xml:space="preserve">01 </w:t>
      </w:r>
      <w:r w:rsidRPr="00B21681">
        <w:rPr>
          <w:rFonts w:ascii="Times New Roman" w:hAnsi="Times New Roman"/>
          <w:b/>
          <w:sz w:val="28"/>
          <w:u w:val="single"/>
        </w:rPr>
        <w:t>Организация</w:t>
      </w:r>
      <w:r w:rsidR="00B475E8">
        <w:rPr>
          <w:rFonts w:ascii="Times New Roman" w:hAnsi="Times New Roman"/>
          <w:b/>
          <w:sz w:val="28"/>
          <w:u w:val="single"/>
        </w:rPr>
        <w:t xml:space="preserve"> простых работ по</w:t>
      </w:r>
      <w:r w:rsidRPr="00B21681">
        <w:rPr>
          <w:rFonts w:ascii="Times New Roman" w:hAnsi="Times New Roman"/>
          <w:b/>
          <w:sz w:val="28"/>
          <w:u w:val="single"/>
        </w:rPr>
        <w:t xml:space="preserve"> техн</w:t>
      </w:r>
      <w:r>
        <w:rPr>
          <w:rFonts w:ascii="Times New Roman" w:hAnsi="Times New Roman"/>
          <w:b/>
          <w:sz w:val="28"/>
          <w:u w:val="single"/>
        </w:rPr>
        <w:t>ическо</w:t>
      </w:r>
      <w:r w:rsidR="00B475E8">
        <w:rPr>
          <w:rFonts w:ascii="Times New Roman" w:hAnsi="Times New Roman"/>
          <w:b/>
          <w:sz w:val="28"/>
          <w:u w:val="single"/>
        </w:rPr>
        <w:t>му</w:t>
      </w:r>
      <w:r>
        <w:rPr>
          <w:rFonts w:ascii="Times New Roman" w:hAnsi="Times New Roman"/>
          <w:b/>
          <w:sz w:val="28"/>
          <w:u w:val="single"/>
        </w:rPr>
        <w:t xml:space="preserve"> обслуживани</w:t>
      </w:r>
      <w:r w:rsidR="00B475E8">
        <w:rPr>
          <w:rFonts w:ascii="Times New Roman" w:hAnsi="Times New Roman"/>
          <w:b/>
          <w:sz w:val="28"/>
          <w:u w:val="single"/>
        </w:rPr>
        <w:t>ю</w:t>
      </w:r>
      <w:r>
        <w:rPr>
          <w:rFonts w:ascii="Times New Roman" w:hAnsi="Times New Roman"/>
          <w:b/>
          <w:sz w:val="28"/>
          <w:u w:val="single"/>
        </w:rPr>
        <w:t xml:space="preserve"> и ремонт</w:t>
      </w:r>
      <w:r w:rsidR="00B475E8">
        <w:rPr>
          <w:rFonts w:ascii="Times New Roman" w:hAnsi="Times New Roman"/>
          <w:b/>
          <w:sz w:val="28"/>
          <w:u w:val="single"/>
        </w:rPr>
        <w:t>у</w:t>
      </w:r>
      <w:r>
        <w:rPr>
          <w:rFonts w:ascii="Times New Roman" w:hAnsi="Times New Roman"/>
          <w:b/>
          <w:sz w:val="28"/>
          <w:u w:val="single"/>
        </w:rPr>
        <w:t xml:space="preserve"> </w:t>
      </w:r>
      <w:r w:rsidRPr="00B21681">
        <w:rPr>
          <w:rFonts w:ascii="Times New Roman" w:hAnsi="Times New Roman"/>
          <w:b/>
          <w:sz w:val="28"/>
          <w:u w:val="single"/>
        </w:rPr>
        <w:t>электрического и электромеханического оборудования</w:t>
      </w:r>
    </w:p>
    <w:p w:rsidR="00A7514F" w:rsidRDefault="00A7514F" w:rsidP="00B475E8">
      <w:pPr>
        <w:tabs>
          <w:tab w:val="left" w:pos="180"/>
        </w:tabs>
        <w:spacing w:before="120" w:line="240" w:lineRule="auto"/>
        <w:jc w:val="both"/>
        <w:rPr>
          <w:rFonts w:ascii="Times New Roman" w:hAnsi="Times New Roman"/>
          <w:b/>
          <w:sz w:val="28"/>
          <w:u w:val="single"/>
        </w:rPr>
      </w:pPr>
      <w:r w:rsidRPr="00B21681">
        <w:rPr>
          <w:rFonts w:ascii="Times New Roman" w:hAnsi="Times New Roman"/>
          <w:b/>
          <w:sz w:val="28"/>
        </w:rPr>
        <w:t xml:space="preserve">ПМ. 04 </w:t>
      </w:r>
      <w:r>
        <w:rPr>
          <w:rFonts w:ascii="Times New Roman" w:hAnsi="Times New Roman"/>
          <w:b/>
          <w:sz w:val="28"/>
          <w:u w:val="single"/>
        </w:rPr>
        <w:t>Выполнение работ по профессии «</w:t>
      </w:r>
      <w:r w:rsidR="00B475E8">
        <w:rPr>
          <w:rFonts w:ascii="Times New Roman" w:hAnsi="Times New Roman"/>
          <w:b/>
          <w:sz w:val="28"/>
          <w:u w:val="single"/>
        </w:rPr>
        <w:t>Электромонтер по ремонту и обслуживанию электрооборудования</w:t>
      </w:r>
    </w:p>
    <w:p w:rsidR="00A7514F" w:rsidRDefault="00A7514F" w:rsidP="00B475E8">
      <w:pPr>
        <w:tabs>
          <w:tab w:val="left" w:pos="180"/>
        </w:tabs>
        <w:spacing w:before="12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</w:p>
    <w:p w:rsidR="0069625C" w:rsidRPr="00332C08" w:rsidRDefault="0069625C" w:rsidP="00B475E8">
      <w:pPr>
        <w:tabs>
          <w:tab w:val="center" w:pos="4960"/>
        </w:tabs>
        <w:spacing w:before="120" w:line="240" w:lineRule="auto"/>
        <w:jc w:val="both"/>
        <w:rPr>
          <w:rFonts w:ascii="Times New Roman" w:hAnsi="Times New Roman"/>
          <w:sz w:val="28"/>
          <w:u w:val="single"/>
        </w:rPr>
      </w:pPr>
      <w:r w:rsidRPr="00332C08">
        <w:rPr>
          <w:rFonts w:ascii="Times New Roman" w:hAnsi="Times New Roman"/>
          <w:sz w:val="28"/>
          <w:u w:val="single"/>
        </w:rPr>
        <w:t>Студента</w:t>
      </w:r>
      <w:r w:rsidR="00B475E8">
        <w:rPr>
          <w:rFonts w:ascii="Times New Roman" w:hAnsi="Times New Roman"/>
          <w:sz w:val="28"/>
          <w:u w:val="single"/>
        </w:rPr>
        <w:t xml:space="preserve"> (</w:t>
      </w:r>
      <w:proofErr w:type="spellStart"/>
      <w:r w:rsidR="00B475E8">
        <w:rPr>
          <w:rFonts w:ascii="Times New Roman" w:hAnsi="Times New Roman"/>
          <w:sz w:val="28"/>
          <w:u w:val="single"/>
        </w:rPr>
        <w:t>ки</w:t>
      </w:r>
      <w:proofErr w:type="spellEnd"/>
      <w:r w:rsidR="00B475E8">
        <w:rPr>
          <w:rFonts w:ascii="Times New Roman" w:hAnsi="Times New Roman"/>
          <w:sz w:val="28"/>
          <w:u w:val="single"/>
        </w:rPr>
        <w:t>)</w:t>
      </w:r>
      <w:r w:rsidRPr="00332C08">
        <w:rPr>
          <w:rFonts w:ascii="Times New Roman" w:hAnsi="Times New Roman"/>
          <w:sz w:val="28"/>
          <w:u w:val="single"/>
        </w:rPr>
        <w:t xml:space="preserve"> 4 курса, </w:t>
      </w:r>
      <w:r w:rsidRPr="00D315F8">
        <w:rPr>
          <w:rFonts w:ascii="Times New Roman" w:hAnsi="Times New Roman"/>
          <w:sz w:val="28"/>
          <w:highlight w:val="yellow"/>
          <w:u w:val="single"/>
        </w:rPr>
        <w:t xml:space="preserve">группы </w:t>
      </w:r>
      <w:r w:rsidR="000F7749">
        <w:rPr>
          <w:rFonts w:ascii="Times New Roman" w:hAnsi="Times New Roman"/>
          <w:sz w:val="28"/>
          <w:highlight w:val="yellow"/>
          <w:u w:val="single"/>
        </w:rPr>
        <w:t>4</w:t>
      </w:r>
      <w:r w:rsidR="00B475E8">
        <w:rPr>
          <w:rFonts w:ascii="Times New Roman" w:hAnsi="Times New Roman"/>
          <w:sz w:val="28"/>
          <w:highlight w:val="yellow"/>
          <w:u w:val="single"/>
        </w:rPr>
        <w:t xml:space="preserve">9.1-з или </w:t>
      </w:r>
      <w:r w:rsidR="000F7749">
        <w:rPr>
          <w:rFonts w:ascii="Times New Roman" w:hAnsi="Times New Roman"/>
          <w:sz w:val="28"/>
          <w:highlight w:val="yellow"/>
          <w:u w:val="single"/>
        </w:rPr>
        <w:t>4</w:t>
      </w:r>
      <w:r w:rsidRPr="00D315F8">
        <w:rPr>
          <w:rFonts w:ascii="Times New Roman" w:hAnsi="Times New Roman"/>
          <w:sz w:val="28"/>
          <w:highlight w:val="yellow"/>
          <w:u w:val="single"/>
        </w:rPr>
        <w:t>9.2-з</w:t>
      </w:r>
    </w:p>
    <w:p w:rsidR="0069625C" w:rsidRPr="00332C08" w:rsidRDefault="0069625C" w:rsidP="00B475E8">
      <w:pPr>
        <w:tabs>
          <w:tab w:val="center" w:pos="4960"/>
        </w:tabs>
        <w:spacing w:before="120" w:line="240" w:lineRule="auto"/>
        <w:jc w:val="both"/>
        <w:rPr>
          <w:rFonts w:ascii="Times New Roman" w:hAnsi="Times New Roman"/>
          <w:sz w:val="28"/>
          <w:u w:val="single"/>
        </w:rPr>
      </w:pPr>
      <w:r w:rsidRPr="00332C08">
        <w:rPr>
          <w:rFonts w:ascii="Times New Roman" w:hAnsi="Times New Roman"/>
          <w:sz w:val="28"/>
        </w:rPr>
        <w:t xml:space="preserve">Специальность: </w:t>
      </w:r>
      <w:r w:rsidRPr="00332C08">
        <w:rPr>
          <w:rFonts w:ascii="Times New Roman" w:hAnsi="Times New Roman"/>
          <w:sz w:val="28"/>
          <w:u w:val="single"/>
        </w:rPr>
        <w:t>13.02.11 «Техническая эксплуатация и обслуживание электрического и электромеханического оборудования (по отраслям)»</w:t>
      </w:r>
    </w:p>
    <w:p w:rsidR="00B475E8" w:rsidRDefault="00B475E8" w:rsidP="00B475E8">
      <w:pPr>
        <w:tabs>
          <w:tab w:val="center" w:pos="4960"/>
        </w:tabs>
        <w:spacing w:before="120" w:line="240" w:lineRule="auto"/>
        <w:jc w:val="center"/>
        <w:rPr>
          <w:rFonts w:ascii="Times New Roman" w:hAnsi="Times New Roman"/>
          <w:sz w:val="28"/>
          <w:highlight w:val="yellow"/>
          <w:u w:val="single"/>
        </w:rPr>
      </w:pPr>
    </w:p>
    <w:p w:rsidR="0069625C" w:rsidRPr="00332C08" w:rsidRDefault="0069625C" w:rsidP="00B475E8">
      <w:pPr>
        <w:tabs>
          <w:tab w:val="center" w:pos="4960"/>
        </w:tabs>
        <w:spacing w:before="120" w:line="240" w:lineRule="auto"/>
        <w:jc w:val="center"/>
        <w:rPr>
          <w:rFonts w:ascii="Times New Roman" w:hAnsi="Times New Roman"/>
          <w:sz w:val="28"/>
          <w:u w:val="single"/>
        </w:rPr>
      </w:pPr>
      <w:r w:rsidRPr="00D315F8">
        <w:rPr>
          <w:rFonts w:ascii="Times New Roman" w:hAnsi="Times New Roman"/>
          <w:sz w:val="28"/>
          <w:highlight w:val="yellow"/>
          <w:u w:val="single"/>
        </w:rPr>
        <w:t>Владимирова Алексея Олеговича</w:t>
      </w:r>
    </w:p>
    <w:p w:rsidR="0069625C" w:rsidRPr="00332C08" w:rsidRDefault="0069625C" w:rsidP="00B475E8">
      <w:pPr>
        <w:tabs>
          <w:tab w:val="left" w:pos="2916"/>
          <w:tab w:val="center" w:pos="4808"/>
          <w:tab w:val="center" w:pos="4960"/>
        </w:tabs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 w:rsidRPr="00332C08">
        <w:rPr>
          <w:rFonts w:ascii="Times New Roman" w:hAnsi="Times New Roman"/>
          <w:sz w:val="24"/>
          <w:szCs w:val="24"/>
        </w:rPr>
        <w:t>(ф.и.о. студента)</w:t>
      </w:r>
    </w:p>
    <w:p w:rsidR="0069625C" w:rsidRPr="00332C08" w:rsidRDefault="0069625C" w:rsidP="00B475E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332C08">
        <w:rPr>
          <w:rFonts w:ascii="Times New Roman" w:hAnsi="Times New Roman"/>
          <w:sz w:val="28"/>
        </w:rPr>
        <w:t xml:space="preserve">Место практики: </w:t>
      </w:r>
      <w:r w:rsidRPr="00D315F8">
        <w:rPr>
          <w:rFonts w:ascii="Times New Roman" w:hAnsi="Times New Roman"/>
          <w:sz w:val="28"/>
          <w:highlight w:val="yellow"/>
        </w:rPr>
        <w:t>в/ч 70148 или ООО «Вымпел»</w:t>
      </w:r>
      <w:r w:rsidRPr="00332C08">
        <w:rPr>
          <w:rFonts w:ascii="Times New Roman" w:hAnsi="Times New Roman"/>
          <w:sz w:val="28"/>
        </w:rPr>
        <w:t xml:space="preserve"> </w:t>
      </w:r>
    </w:p>
    <w:p w:rsidR="0069625C" w:rsidRDefault="0069625C" w:rsidP="00B475E8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  <w:r w:rsidRPr="00D315F8">
        <w:rPr>
          <w:rFonts w:ascii="Times New Roman" w:hAnsi="Times New Roman"/>
          <w:sz w:val="28"/>
          <w:highlight w:val="yellow"/>
          <w:u w:val="single"/>
        </w:rPr>
        <w:t>г. Полярный</w:t>
      </w:r>
    </w:p>
    <w:p w:rsidR="00B475E8" w:rsidRPr="005526C4" w:rsidRDefault="00B475E8" w:rsidP="00B475E8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</w:p>
    <w:p w:rsidR="00A7514F" w:rsidRDefault="00A7514F" w:rsidP="00B475E8">
      <w:pPr>
        <w:spacing w:line="240" w:lineRule="auto"/>
        <w:jc w:val="both"/>
        <w:rPr>
          <w:rFonts w:ascii="Times New Roman" w:hAnsi="Times New Roman"/>
          <w:sz w:val="28"/>
          <w:u w:val="single"/>
        </w:rPr>
      </w:pPr>
      <w:r w:rsidRPr="00B72387">
        <w:rPr>
          <w:rFonts w:ascii="Times New Roman" w:hAnsi="Times New Roman"/>
          <w:sz w:val="28"/>
        </w:rPr>
        <w:t>Срок практики</w:t>
      </w:r>
      <w:r w:rsidR="00B72387" w:rsidRPr="00B72387">
        <w:rPr>
          <w:rFonts w:ascii="Times New Roman" w:hAnsi="Times New Roman"/>
          <w:sz w:val="28"/>
        </w:rPr>
        <w:t>:</w:t>
      </w:r>
      <w:r w:rsidRPr="00B72387">
        <w:rPr>
          <w:rFonts w:ascii="Times New Roman" w:hAnsi="Times New Roman"/>
          <w:sz w:val="28"/>
        </w:rPr>
        <w:t xml:space="preserve"> </w:t>
      </w:r>
      <w:r w:rsidRPr="00B475E8">
        <w:rPr>
          <w:rFonts w:ascii="Times New Roman" w:hAnsi="Times New Roman"/>
          <w:sz w:val="28"/>
          <w:highlight w:val="yellow"/>
          <w:u w:val="single"/>
        </w:rPr>
        <w:t xml:space="preserve">с </w:t>
      </w:r>
      <w:r w:rsidR="000F7749">
        <w:rPr>
          <w:rFonts w:ascii="Times New Roman" w:hAnsi="Times New Roman"/>
          <w:sz w:val="28"/>
          <w:highlight w:val="yellow"/>
          <w:u w:val="single"/>
        </w:rPr>
        <w:t>01</w:t>
      </w:r>
      <w:r w:rsidRPr="00B475E8">
        <w:rPr>
          <w:rFonts w:ascii="Times New Roman" w:hAnsi="Times New Roman"/>
          <w:sz w:val="28"/>
          <w:highlight w:val="yellow"/>
          <w:u w:val="single"/>
        </w:rPr>
        <w:t>.</w:t>
      </w:r>
      <w:r w:rsidR="0069625C" w:rsidRPr="00B475E8">
        <w:rPr>
          <w:rFonts w:ascii="Times New Roman" w:hAnsi="Times New Roman"/>
          <w:sz w:val="28"/>
          <w:highlight w:val="yellow"/>
          <w:u w:val="single"/>
        </w:rPr>
        <w:t>03</w:t>
      </w:r>
      <w:r w:rsidRPr="00B475E8">
        <w:rPr>
          <w:rFonts w:ascii="Times New Roman" w:hAnsi="Times New Roman"/>
          <w:sz w:val="28"/>
          <w:highlight w:val="yellow"/>
          <w:u w:val="single"/>
        </w:rPr>
        <w:t>.20</w:t>
      </w:r>
      <w:r w:rsidR="0069625C" w:rsidRPr="00B475E8">
        <w:rPr>
          <w:rFonts w:ascii="Times New Roman" w:hAnsi="Times New Roman"/>
          <w:sz w:val="28"/>
          <w:highlight w:val="yellow"/>
          <w:u w:val="single"/>
        </w:rPr>
        <w:t>2</w:t>
      </w:r>
      <w:r w:rsidR="000F7749">
        <w:rPr>
          <w:rFonts w:ascii="Times New Roman" w:hAnsi="Times New Roman"/>
          <w:sz w:val="28"/>
          <w:highlight w:val="yellow"/>
          <w:u w:val="single"/>
        </w:rPr>
        <w:t>1</w:t>
      </w:r>
      <w:r w:rsidRPr="00B475E8">
        <w:rPr>
          <w:rFonts w:ascii="Times New Roman" w:hAnsi="Times New Roman"/>
          <w:sz w:val="28"/>
          <w:highlight w:val="yellow"/>
          <w:u w:val="single"/>
        </w:rPr>
        <w:t xml:space="preserve"> г</w:t>
      </w:r>
      <w:r w:rsidR="00B72387" w:rsidRPr="00B475E8">
        <w:rPr>
          <w:rFonts w:ascii="Times New Roman" w:hAnsi="Times New Roman"/>
          <w:sz w:val="28"/>
          <w:highlight w:val="yellow"/>
          <w:u w:val="single"/>
        </w:rPr>
        <w:t xml:space="preserve">ода по 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2</w:t>
      </w:r>
      <w:r w:rsidR="000F7749">
        <w:rPr>
          <w:rFonts w:ascii="Times New Roman" w:hAnsi="Times New Roman"/>
          <w:sz w:val="28"/>
          <w:highlight w:val="yellow"/>
          <w:u w:val="single"/>
        </w:rPr>
        <w:t>5</w:t>
      </w:r>
      <w:r w:rsidRPr="00B475E8">
        <w:rPr>
          <w:rFonts w:ascii="Times New Roman" w:hAnsi="Times New Roman"/>
          <w:sz w:val="28"/>
          <w:highlight w:val="yellow"/>
          <w:u w:val="single"/>
        </w:rPr>
        <w:t>.0</w:t>
      </w:r>
      <w:r w:rsidR="000F7749">
        <w:rPr>
          <w:rFonts w:ascii="Times New Roman" w:hAnsi="Times New Roman"/>
          <w:sz w:val="28"/>
          <w:highlight w:val="yellow"/>
          <w:u w:val="single"/>
        </w:rPr>
        <w:t>4</w:t>
      </w:r>
      <w:r w:rsidRPr="00B475E8">
        <w:rPr>
          <w:rFonts w:ascii="Times New Roman" w:hAnsi="Times New Roman"/>
          <w:sz w:val="28"/>
          <w:highlight w:val="yellow"/>
          <w:u w:val="single"/>
        </w:rPr>
        <w:t>.20</w:t>
      </w:r>
      <w:r w:rsidR="0069625C" w:rsidRPr="00B475E8">
        <w:rPr>
          <w:rFonts w:ascii="Times New Roman" w:hAnsi="Times New Roman"/>
          <w:sz w:val="28"/>
          <w:highlight w:val="yellow"/>
          <w:u w:val="single"/>
        </w:rPr>
        <w:t>2</w:t>
      </w:r>
      <w:r w:rsidR="000F7749">
        <w:rPr>
          <w:rFonts w:ascii="Times New Roman" w:hAnsi="Times New Roman"/>
          <w:sz w:val="28"/>
          <w:highlight w:val="yellow"/>
          <w:u w:val="single"/>
        </w:rPr>
        <w:t>1</w:t>
      </w:r>
      <w:r w:rsidRPr="00B475E8">
        <w:rPr>
          <w:rFonts w:ascii="Times New Roman" w:hAnsi="Times New Roman"/>
          <w:sz w:val="28"/>
          <w:highlight w:val="yellow"/>
          <w:u w:val="single"/>
        </w:rPr>
        <w:t xml:space="preserve"> г</w:t>
      </w:r>
      <w:r w:rsidR="00B72387" w:rsidRPr="00B475E8">
        <w:rPr>
          <w:rFonts w:ascii="Times New Roman" w:hAnsi="Times New Roman"/>
          <w:sz w:val="28"/>
          <w:highlight w:val="yellow"/>
          <w:u w:val="single"/>
        </w:rPr>
        <w:t>ода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 xml:space="preserve"> (для группы 49.1-з)</w:t>
      </w:r>
    </w:p>
    <w:p w:rsidR="00B475E8" w:rsidRPr="001A3851" w:rsidRDefault="001572DD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572DD">
        <w:rPr>
          <w:rFonts w:ascii="Times New Roman" w:hAnsi="Times New Roman"/>
          <w:sz w:val="28"/>
        </w:rPr>
        <w:t>С</w:t>
      </w:r>
      <w:r w:rsidR="00B475E8" w:rsidRPr="001572DD">
        <w:rPr>
          <w:rFonts w:ascii="Times New Roman" w:hAnsi="Times New Roman"/>
          <w:sz w:val="28"/>
        </w:rPr>
        <w:t xml:space="preserve">рок практики: 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с 0</w:t>
      </w:r>
      <w:r w:rsidR="000F7749">
        <w:rPr>
          <w:rFonts w:ascii="Times New Roman" w:hAnsi="Times New Roman"/>
          <w:sz w:val="28"/>
          <w:highlight w:val="yellow"/>
          <w:u w:val="single"/>
        </w:rPr>
        <w:t>8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.0</w:t>
      </w:r>
      <w:r w:rsidR="000F7749">
        <w:rPr>
          <w:rFonts w:ascii="Times New Roman" w:hAnsi="Times New Roman"/>
          <w:sz w:val="28"/>
          <w:highlight w:val="yellow"/>
          <w:u w:val="single"/>
        </w:rPr>
        <w:t>3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.202</w:t>
      </w:r>
      <w:r w:rsidR="000F7749">
        <w:rPr>
          <w:rFonts w:ascii="Times New Roman" w:hAnsi="Times New Roman"/>
          <w:sz w:val="28"/>
          <w:highlight w:val="yellow"/>
          <w:u w:val="single"/>
        </w:rPr>
        <w:t>1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 xml:space="preserve"> года по </w:t>
      </w:r>
      <w:r w:rsidR="000F7749">
        <w:rPr>
          <w:rFonts w:ascii="Times New Roman" w:hAnsi="Times New Roman"/>
          <w:sz w:val="28"/>
          <w:highlight w:val="yellow"/>
          <w:u w:val="single"/>
        </w:rPr>
        <w:t>02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.0</w:t>
      </w:r>
      <w:r w:rsidR="000F7749">
        <w:rPr>
          <w:rFonts w:ascii="Times New Roman" w:hAnsi="Times New Roman"/>
          <w:sz w:val="28"/>
          <w:highlight w:val="yellow"/>
          <w:u w:val="single"/>
        </w:rPr>
        <w:t>4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.202</w:t>
      </w:r>
      <w:r w:rsidR="000F7749">
        <w:rPr>
          <w:rFonts w:ascii="Times New Roman" w:hAnsi="Times New Roman"/>
          <w:sz w:val="28"/>
          <w:highlight w:val="yellow"/>
          <w:u w:val="single"/>
        </w:rPr>
        <w:t>1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 xml:space="preserve"> года (для группы 49.2-з)</w:t>
      </w:r>
    </w:p>
    <w:p w:rsidR="00B475E8" w:rsidRDefault="00B475E8" w:rsidP="00B475E8">
      <w:pPr>
        <w:spacing w:line="240" w:lineRule="auto"/>
        <w:jc w:val="both"/>
        <w:rPr>
          <w:rFonts w:ascii="Times New Roman" w:hAnsi="Times New Roman"/>
          <w:sz w:val="28"/>
        </w:rPr>
      </w:pPr>
    </w:p>
    <w:p w:rsidR="00A7514F" w:rsidRPr="001A3851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ФИО руководителя от Колледжа</w:t>
      </w:r>
      <w:r w:rsidR="00B72387">
        <w:rPr>
          <w:rFonts w:ascii="Times New Roman" w:hAnsi="Times New Roman"/>
          <w:sz w:val="28"/>
        </w:rPr>
        <w:t>: Медведева Н</w:t>
      </w:r>
      <w:r w:rsidR="0069625C">
        <w:rPr>
          <w:rFonts w:ascii="Times New Roman" w:hAnsi="Times New Roman"/>
          <w:sz w:val="28"/>
        </w:rPr>
        <w:t>.</w:t>
      </w:r>
      <w:r w:rsidR="00B72387">
        <w:rPr>
          <w:rFonts w:ascii="Times New Roman" w:hAnsi="Times New Roman"/>
          <w:sz w:val="28"/>
        </w:rPr>
        <w:t xml:space="preserve"> А</w:t>
      </w:r>
      <w:r w:rsidR="0069625C">
        <w:rPr>
          <w:rFonts w:ascii="Times New Roman" w:hAnsi="Times New Roman"/>
          <w:sz w:val="28"/>
        </w:rPr>
        <w:t>.</w:t>
      </w:r>
    </w:p>
    <w:p w:rsidR="00A7514F" w:rsidRPr="001A3851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Оценка __________________</w:t>
      </w:r>
    </w:p>
    <w:p w:rsidR="00A7514F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Дата сдачи</w:t>
      </w:r>
      <w:r>
        <w:rPr>
          <w:rFonts w:ascii="Times New Roman" w:hAnsi="Times New Roman"/>
          <w:sz w:val="28"/>
        </w:rPr>
        <w:t xml:space="preserve"> _______________</w:t>
      </w:r>
      <w:r w:rsidRPr="001A3851">
        <w:rPr>
          <w:rFonts w:ascii="Times New Roman" w:hAnsi="Times New Roman"/>
          <w:sz w:val="28"/>
        </w:rPr>
        <w:t xml:space="preserve"> </w:t>
      </w:r>
    </w:p>
    <w:p w:rsidR="00A7514F" w:rsidRPr="001A3851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Дата проверки</w:t>
      </w:r>
      <w:r>
        <w:rPr>
          <w:rFonts w:ascii="Times New Roman" w:hAnsi="Times New Roman"/>
          <w:sz w:val="28"/>
        </w:rPr>
        <w:t xml:space="preserve"> </w:t>
      </w:r>
      <w:r w:rsidRPr="001A3851">
        <w:rPr>
          <w:rFonts w:ascii="Times New Roman" w:hAnsi="Times New Roman"/>
          <w:sz w:val="28"/>
        </w:rPr>
        <w:t>_____________</w:t>
      </w:r>
    </w:p>
    <w:p w:rsidR="00993FC7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Подпись руководителя от Колледжа ___________</w:t>
      </w:r>
      <w:r>
        <w:rPr>
          <w:rFonts w:ascii="Times New Roman" w:hAnsi="Times New Roman"/>
          <w:sz w:val="28"/>
        </w:rPr>
        <w:t xml:space="preserve"> </w:t>
      </w:r>
    </w:p>
    <w:p w:rsidR="00B475E8" w:rsidRDefault="00B475E8" w:rsidP="00B475E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9625C" w:rsidRDefault="0069625C" w:rsidP="00B475E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</w:rPr>
      </w:pPr>
      <w:r w:rsidRPr="00D315F8">
        <w:rPr>
          <w:rFonts w:ascii="Times New Roman" w:hAnsi="Times New Roman"/>
          <w:b/>
          <w:color w:val="FF0000"/>
          <w:sz w:val="28"/>
        </w:rPr>
        <w:t>Меняем только то, что выделено желтым цветом</w:t>
      </w:r>
      <w:r>
        <w:rPr>
          <w:rFonts w:ascii="Times New Roman" w:hAnsi="Times New Roman"/>
          <w:b/>
          <w:color w:val="FF0000"/>
          <w:sz w:val="28"/>
        </w:rPr>
        <w:t>!!!</w:t>
      </w:r>
    </w:p>
    <w:p w:rsidR="00A7514F" w:rsidRDefault="0069625C" w:rsidP="00B475E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Печать организации на данном отчете ставить не нужно!!!</w:t>
      </w:r>
    </w:p>
    <w:p w:rsidR="00993FC7" w:rsidRDefault="00993FC7" w:rsidP="00B475E8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Приведенный ниже отчет Вам для образца, не нужно его распечатывать и сдавать вместо своего!!!</w:t>
      </w:r>
      <w:r w:rsidR="005E6D64">
        <w:rPr>
          <w:rFonts w:ascii="Times New Roman" w:hAnsi="Times New Roman"/>
          <w:b/>
          <w:color w:val="FF0000"/>
          <w:sz w:val="28"/>
        </w:rPr>
        <w:t xml:space="preserve"> Вы пишите отчет ПО СВОЕЙ ОРГАНИЗАЦИИ!!!</w:t>
      </w:r>
    </w:p>
    <w:p w:rsidR="00A7514F" w:rsidRDefault="00A7514F" w:rsidP="00B475E8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Мурманск</w:t>
      </w:r>
    </w:p>
    <w:p w:rsidR="00A7514F" w:rsidRDefault="00A7514F" w:rsidP="00B475E8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</w:t>
      </w:r>
      <w:r w:rsidR="0069625C">
        <w:rPr>
          <w:rFonts w:ascii="Times New Roman" w:hAnsi="Times New Roman"/>
          <w:sz w:val="28"/>
        </w:rPr>
        <w:t>2</w:t>
      </w:r>
      <w:r w:rsidR="001572DD">
        <w:rPr>
          <w:rFonts w:ascii="Times New Roman" w:hAnsi="Times New Roman"/>
          <w:sz w:val="28"/>
        </w:rPr>
        <w:t>1</w:t>
      </w:r>
      <w:bookmarkStart w:id="0" w:name="_GoBack"/>
      <w:bookmarkEnd w:id="0"/>
    </w:p>
    <w:p w:rsidR="00A7514F" w:rsidRDefault="00A7514F" w:rsidP="00A7514F">
      <w:pPr>
        <w:spacing w:line="360" w:lineRule="auto"/>
        <w:ind w:left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93"/>
        <w:gridCol w:w="7938"/>
        <w:gridCol w:w="992"/>
      </w:tblGrid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jc w:val="center"/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jc w:val="center"/>
            </w:pPr>
            <w:r>
              <w:rPr>
                <w:rFonts w:ascii="Times New Roman" w:hAnsi="Times New Roman"/>
                <w:sz w:val="28"/>
              </w:rPr>
              <w:t>Разделы: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jc w:val="center"/>
            </w:pPr>
            <w:r>
              <w:rPr>
                <w:rFonts w:ascii="Times New Roman" w:hAnsi="Times New Roman"/>
                <w:sz w:val="28"/>
              </w:rPr>
              <w:t>№ стр.</w:t>
            </w: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 xml:space="preserve">Структура предприятия </w:t>
            </w:r>
            <w:r>
              <w:rPr>
                <w:rFonts w:ascii="Times New Roman" w:hAnsi="Times New Roman"/>
                <w:i/>
                <w:sz w:val="28"/>
              </w:rPr>
              <w:t>(отдел кадров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Должностные обязанности техника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Особенности охраны труда на данном предприятии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Нормативная документация для исполнения должностных обязанности техника (</w:t>
            </w:r>
            <w:r>
              <w:rPr>
                <w:rFonts w:ascii="Times New Roman" w:hAnsi="Times New Roman"/>
                <w:i/>
                <w:sz w:val="28"/>
              </w:rPr>
              <w:t>тех. бюро- основной  раздел, краткое содержание документов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Техническое оснащение цеха (</w:t>
            </w:r>
            <w:r>
              <w:rPr>
                <w:rFonts w:ascii="Times New Roman" w:hAnsi="Times New Roman"/>
                <w:i/>
                <w:sz w:val="28"/>
              </w:rPr>
              <w:t>участка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Приложения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</w:tbl>
    <w:p w:rsidR="00A7514F" w:rsidRDefault="00A7514F" w:rsidP="00A751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3200F3" w:rsidRDefault="003200F3" w:rsidP="009B6EC1">
      <w:pPr>
        <w:spacing w:after="0" w:line="240" w:lineRule="auto"/>
        <w:rPr>
          <w:rFonts w:ascii="Times New Roman" w:hAnsi="Times New Roman"/>
        </w:rPr>
      </w:pPr>
    </w:p>
    <w:p w:rsidR="009B6EC1" w:rsidRDefault="009B6EC1" w:rsidP="009B6EC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tabs>
          <w:tab w:val="left" w:pos="2865"/>
          <w:tab w:val="center" w:pos="5168"/>
        </w:tabs>
        <w:spacing w:after="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ab/>
        <w:t>Структура предприятия</w:t>
      </w:r>
    </w:p>
    <w:p w:rsidR="003200F3" w:rsidRDefault="003200F3" w:rsidP="007C54E2">
      <w:pPr>
        <w:spacing w:after="0" w:line="240" w:lineRule="auto"/>
        <w:ind w:left="108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709"/>
        <w:rPr>
          <w:rFonts w:ascii="Times New Roman" w:hAnsi="Times New Roman"/>
          <w:b/>
          <w:sz w:val="28"/>
        </w:rPr>
      </w:pPr>
      <w:r>
        <w:object w:dxaOrig="10020" w:dyaOrig="5625">
          <v:rect id="rectole0000000000" o:spid="_x0000_i1025" style="width:501.75pt;height:281.25pt" o:ole="" o:preferrelative="t" stroked="f">
            <v:imagedata r:id="rId8" o:title=""/>
          </v:rect>
          <o:OLEObject Type="Embed" ProgID="StaticMetafile" ShapeID="rectole0000000000" DrawAspect="Content" ObjectID="_1701672103" r:id="rId9"/>
        </w:object>
      </w: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567"/>
        <w:rPr>
          <w:rFonts w:ascii="Times New Roman" w:hAnsi="Times New Roman"/>
          <w:b/>
          <w:sz w:val="28"/>
        </w:rPr>
      </w:pPr>
      <w:r>
        <w:object w:dxaOrig="9135" w:dyaOrig="5835">
          <v:rect id="rectole0000000001" o:spid="_x0000_i1026" style="width:456pt;height:286.5pt" o:ole="" o:preferrelative="t" stroked="f">
            <v:imagedata r:id="rId10" o:title=""/>
          </v:rect>
          <o:OLEObject Type="Embed" ProgID="StaticMetafile" ShapeID="rectole0000000001" DrawAspect="Content" ObjectID="_1701672104" r:id="rId11"/>
        </w:object>
      </w: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C81C44">
      <w:pPr>
        <w:tabs>
          <w:tab w:val="left" w:pos="1815"/>
          <w:tab w:val="center" w:pos="5168"/>
        </w:tabs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Должностные обязанности техника.</w:t>
      </w:r>
    </w:p>
    <w:p w:rsidR="003200F3" w:rsidRDefault="003200F3" w:rsidP="00A04D1E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</w:p>
    <w:p w:rsidR="003200F3" w:rsidRDefault="003200F3" w:rsidP="00C81C44">
      <w:pPr>
        <w:spacing w:before="100" w:after="100" w:line="360" w:lineRule="auto"/>
        <w:ind w:left="-426" w:firstLine="1134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Должностные обязанности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 Под руководством более квалифицированного специалиста выполняет работу по проведению необходимых технических расчетов, разработке несложных проектов и простых схем, обеспечивая их соответствие техническим заданиям, действующим стандартам и нормативным документам. Осуществляет наладку, настройку, регулировку и опытную проверку оборудования и систем в лабораторных условиях и на объектах, следит за его исправным состоянием. Участвует в проведении экспериментов и испытаний, подключает приборы, регистрирует необходимые характеристики и параметры и проводит обработку полученных результатов. Принимает участие в разработке программ, инструкций и другой технической документации, в изготовлении макетов, а также в испытаниях и экспериментальных работах. Выполняет работу по сбору, обработке и накоплению исходных материалов, данных статистической отчетности, научно-технической информации. Составляет описания проводимых работ, необходимые спецификации, диаграммы, таблицы, графики и другую техническую документацию. Изучает с целью использования в работе справочную и специальную литературу. Участвует в обосновании экономической эффективности внедрения новой техники и прогрессивной технологии, рационализаторских предложений и изобретений. Выполняет работу по оформлению плановой и отчетной документации, вносит необходимые изменения и исправления в техническую документацию в соответствии с решениями, принятыми при рассмотрении и обсуждении выполняемой работы. Принимает и регистрирует поступающую документацию и корреспонденцию по выполняемой работе, обеспечивает ее сохранность, ведет учет прохождения документов и контроль за сроками их исполнения, а также осуществляет техническое оформление документов, законченных делопроизводством. Систематизирует, обрабатывает и подготавливает данные для составления отчетов о работе. Принимает необходимые меры по использованию в работе современных технических средств.</w:t>
      </w:r>
    </w:p>
    <w:p w:rsidR="003200F3" w:rsidRDefault="003200F3" w:rsidP="00C81C44">
      <w:pPr>
        <w:spacing w:before="100" w:after="100" w:line="360" w:lineRule="auto"/>
        <w:ind w:left="-426" w:firstLine="1134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Должен знать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 нормативные правовые акты и справочные материалы по тематике работы; основные методы выполнения наладочных работ; терминологию,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применяемую в специальной и справочной литературе; рабочих программах и инструкциях; действующие стандарты и технические условия на разрабатываемую техническую документацию, порядок ее составления и правила оформления; последовательность и технику проведения измерений, наблюдений и экспериментов; контрольно-измерительную аппаратуру и правила пользования ею; основы технологии производства; технические характеристики, конструктивные особенности, назначение, принципы работы и правила эксплуатации используемого оборудования; методы осмотра оборудования и обнаружения дефектов; методы и средства измерения параметров, характеристик и данных режима работы оборудования, выполнения технических расчетов, графических и вычислительных работ; технические средства получения, обработки и передачи информации; правила эксплуатации вычислительной техники; применяемые формы учета и отчетности и порядок ведения учета и составления отчетности; методы расчета экономической эффективности внедрения новой техники и прогрессивной технологии, рационализаторских предложений и изобретений; основы ведения делопроизводства; основы экономики, организации производства, труда и управления; основы законодательства о труде; правила и нормы охраны труда.</w:t>
      </w:r>
    </w:p>
    <w:p w:rsidR="009B6EC1" w:rsidRDefault="003200F3" w:rsidP="00C81C44">
      <w:pPr>
        <w:spacing w:before="100" w:after="100" w:line="360" w:lineRule="auto"/>
        <w:ind w:left="-426" w:firstLine="1134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Требования к квалификации: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 w:rsidR="00C81C44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C81C44">
        <w:rPr>
          <w:rFonts w:ascii="Times New Roman" w:hAnsi="Times New Roman"/>
          <w:color w:val="000000"/>
          <w:sz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hd w:val="clear" w:color="auto" w:fill="FFFFFF"/>
        </w:rPr>
        <w:t>Техник I категории: среднее профессиональное (техническое) образование и стаж работы в должности техника II категории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 II категории: среднее профессиональное (техническое) образование и стаж работы в должности техника или других должностях, замещаемых специалистами со средним профессиональным образованием,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 w:rsidR="00C81C44">
        <w:rPr>
          <w:rFonts w:ascii="Times New Roman" w:hAnsi="Times New Roman"/>
          <w:color w:val="000000"/>
          <w:sz w:val="28"/>
          <w:shd w:val="clear" w:color="auto" w:fill="FFFFFF"/>
        </w:rPr>
        <w:t xml:space="preserve">  </w:t>
      </w:r>
      <w:r w:rsidR="00C81C44">
        <w:rPr>
          <w:rFonts w:ascii="Times New Roman" w:hAnsi="Times New Roman"/>
          <w:color w:val="000000"/>
          <w:sz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hd w:val="clear" w:color="auto" w:fill="FFFFFF"/>
        </w:rPr>
        <w:t>Техник: среднее профессиональное (техническое) образование без предъявления требований к стажу работы.</w:t>
      </w:r>
    </w:p>
    <w:p w:rsidR="003200F3" w:rsidRDefault="003200F3" w:rsidP="00A04D1E">
      <w:pPr>
        <w:spacing w:before="100" w:after="100" w:line="240" w:lineRule="auto"/>
        <w:ind w:left="-426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                            </w:t>
      </w:r>
      <w:r>
        <w:rPr>
          <w:rFonts w:ascii="Times New Roman" w:hAnsi="Times New Roman"/>
          <w:b/>
          <w:sz w:val="28"/>
          <w:shd w:val="clear" w:color="auto" w:fill="FFFFFF"/>
        </w:rPr>
        <w:t>Особенности охраны труда на данном предприятии.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 Настоящие Правила предназначены для обеспечения безопасных условий труда и распространяются на работников плавающего состава всех судов и </w:t>
      </w:r>
      <w:proofErr w:type="spellStart"/>
      <w:r>
        <w:rPr>
          <w:rFonts w:ascii="Times New Roman" w:hAnsi="Times New Roman"/>
          <w:sz w:val="28"/>
        </w:rPr>
        <w:lastRenderedPageBreak/>
        <w:t>плавсредств</w:t>
      </w:r>
      <w:proofErr w:type="spellEnd"/>
      <w:r>
        <w:rPr>
          <w:rFonts w:ascii="Times New Roman" w:hAnsi="Times New Roman"/>
          <w:sz w:val="28"/>
        </w:rPr>
        <w:t xml:space="preserve"> морского транспорта России, находящихся в эксплуатации, ремонте или отстое.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развитие Правил судовладелец обязан разработать на основе Типовых инструкций и выдать на суда инструкции по безопасности труда для всех профессий судовой команды, а также инструкции по выполнению наиболее характерных, опасных работ и обслуживанию судовых механизмов.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При назначении на судно или при перемещении по должности членов экипажа лицо командного состава, в подчинение которого поступают вновь назначенные, обязано ознакомить последних с особенностями судна, обязанностями по тревогам и другими судовыми расписаниями внутреннего распорядка, спасательными средствами и устройствами, аварийным имуществом и инвентарем, правилами техники безопасности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члены судовой команды должны проходить обучение и инструктажи по технике безопасности (первичный, повторный, внеплановый, целевой). Ответственность за правильную организацию и качество инструктажей на рабочем месте возлагается на капитана.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Члены судовой команды обязаны изучить инструкции по безопасности труда по своей основной и совмещаемой профессиям.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 первичного инструктажа на рабочем месте пришедший на судно член судовой команды не может быть допущен к выполнению судовых работ.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Инструктажи по технике безопасности и обучение безопасным приемам и методам работы проводят старший помощник, старший механик, помощник капитана по пассажирской части, помощник капитана (механик) по учебной части с членами экипажа по своему заведованию.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совершеннолетние члены семей моряков, прибывающие на судно, должны быть ознакомлены с правилами поведения на борту судна и расписаться в этом в специальном журнале у вахтенного помощника капитана.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 Судовые работы должны выполняться членами экипажа и другими специалистами (СРБ, БТОФ и др.) с применением технологических карт, инструкций заводов-изготовителей и других документов.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На судах в зависимости от типа должны быть необходимые технологические карты на судовые работы, выполняемые силами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технологических картах должен быть раздел по безопасной технологии производства работ.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Руководство судовыми работами, производимыми в рейсе, возлагается на лицо командного состава, ответственное за заведование. В отдельных случаях руководителем работ может быть специально назначенное лицо комсостава.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Для приобретения устойчивых навыков использования судовых технических средств, средств индивидуальной защиты, приспособлений и соблюдения необходимых мер безопасности в период проведения учебных тревог и при выполнении судовых работ с членами экипажей должны проводиться регулярные практические занятия.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 В процессе подготовки членов экипажей на учебно-тренажерных судах (УТС) и отработки способов и приемов борьбы за живучесть судна администрацией УТС должны быть приняты меры, обеспечивающие наблюдение и контроль за действиями обучаемых на тренажерных комплексах с целью предотвращения </w:t>
      </w:r>
      <w:proofErr w:type="spellStart"/>
      <w:r>
        <w:rPr>
          <w:rFonts w:ascii="Times New Roman" w:hAnsi="Times New Roman"/>
          <w:sz w:val="28"/>
        </w:rPr>
        <w:t>травмоопасных</w:t>
      </w:r>
      <w:proofErr w:type="spellEnd"/>
      <w:r>
        <w:rPr>
          <w:rFonts w:ascii="Times New Roman" w:hAnsi="Times New Roman"/>
          <w:sz w:val="28"/>
        </w:rPr>
        <w:t xml:space="preserve"> ситуаций. Обучение должно проходить по планам или технологическим картам, содержащим требования безопасности.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3.6. Все технические средства судна, устройства и средства борьбы за живучесть, предметы оборудования и снабжения, индивидуальные средства защиты, техническая документация и ЗИП, а также помещения в целях поддержания их в порядке и исправности распределяются в заведования среди лиц судового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Лицо, ответственное за заведование, или руководитель работ обязаны: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знать конструкции используемых технических средств, принцип их действия, а также технологию, организацию и безопасные методы выполнения судовых работ и работ по техническому обслуживанию;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осуществлять расстановку работающих с учетом их квалификации и опыта работы;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производить инструктаж лиц, участвующих в судовых работах, по вопросам технологии и безопасности их выполнения, по правильному использованию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проверять исправность используемых приспособлений, инструментов и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осуществлять перед началом работ производство замеров состава воздушной среды в замкнутых, редко посещаемых помещениях, где есть опасность для здоровья людей (двойное дно, коридоры трубопроводов, форпик, ахтерпик, коффердамы, </w:t>
      </w:r>
      <w:proofErr w:type="spellStart"/>
      <w:r>
        <w:rPr>
          <w:rFonts w:ascii="Times New Roman" w:hAnsi="Times New Roman"/>
          <w:sz w:val="28"/>
        </w:rPr>
        <w:t>выгородка</w:t>
      </w:r>
      <w:proofErr w:type="spellEnd"/>
      <w:r>
        <w:rPr>
          <w:rFonts w:ascii="Times New Roman" w:hAnsi="Times New Roman"/>
          <w:sz w:val="28"/>
        </w:rPr>
        <w:t xml:space="preserve"> вибраторов, шахты лагов, грузовые трюмы, дегазированные грузовые танки, топливные и масляные цистерны, цистерны питьевой воды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обеспечивать установку временных ограждений и знаков безопасности на рабочем месте;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принимать меры к предотвращению случаев травматизма; отстранять от работы лиц, нарушающих правила техники безопасности, и приостанавливать работы.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 Администрация судна должна следить за тем, чтобы: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устройства, системы, оборудование, механизмы и приспособления осматривались, проверялись и испытывались в сроки, установленные Регистром и РД 31.21.30-83 "Правила технической эксплуатации судовых технических средств";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все движущиеся части оборудования (работающего постоянно или эпизодически), а также открытые отверстия в оборудовании, через которые в процессе эксплуатации могут выделяться пламя, горючие газы, пыль, лучистая теплота и т.п., были надежно ограждены;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все проемы в палубах и расположенные на высоте рабочие места, не имеющие постоянных ограждений (площадки управления, наблюдения и др.), на которых приходится выполнять какие-либо судовые работы, имели надежные временные </w:t>
      </w:r>
      <w:proofErr w:type="spellStart"/>
      <w:r>
        <w:rPr>
          <w:rFonts w:ascii="Times New Roman" w:hAnsi="Times New Roman"/>
          <w:sz w:val="28"/>
        </w:rPr>
        <w:t>леерные</w:t>
      </w:r>
      <w:proofErr w:type="spellEnd"/>
      <w:r>
        <w:rPr>
          <w:rFonts w:ascii="Times New Roman" w:hAnsi="Times New Roman"/>
          <w:sz w:val="28"/>
        </w:rPr>
        <w:t xml:space="preserve"> ограждения. Запрещается устанавливать незакрепленные ограждения.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3.8. Каждый член экипажа при обнаружении нарушений требований техники безопасности, тем более опасности, грозящей людям, обязан немедленно доложить об этом вахтенному помощнику капитана (вахтенному механику), одновременно приняв все возможные меры к устранению этих нарушений.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3.9. Без разрешения руководителя службы и без ведома вахтенного помощника капитана (вахтенного механика) членам экипажа запрещается производить ремонтные, </w:t>
      </w:r>
      <w:r>
        <w:rPr>
          <w:rFonts w:ascii="Times New Roman" w:hAnsi="Times New Roman"/>
          <w:sz w:val="28"/>
        </w:rPr>
        <w:lastRenderedPageBreak/>
        <w:t>профилактические или наладочные работы, связанные с временным выводом из строя любых технических средств.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3.10. Лица, использующие судовые технические средства, а также пользующиеся средствами бытового обслуживания, независимо от того, в чьем ведении они находятся, отвечают за их правильную эксплуатацию. Вблизи оборудования, установленного в пищеблоках, прачечных, бытовых помещениях, должны быть вывешены инструкции по его эксплуатации.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3.11. При передвижении по штормтрапам, вертикальным трапам необходимо соблюдать правило трех точек (трех опор).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3.12. Лица, производящие замер глубин ручным лотом на судах, имеющих развернутый фальшборт (а также при снятии осадки с борта судна), должны надевать предохранительный пояс, карабин страховочного каната которого должен быть закреплен за прочные судовые конструкции.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3.13. Поручни, ступени трапов, настилы сходней, палубы проходов и рабочих мест и т.п. должны быть всегда очищены от масел, воды, снега, льда и всего, что может привести к скольжению. Ответственность за это несут руководители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3.14. Если трап имеет неисправность, доступ к нему должен быть перекрыт и должна быть вывешена табличка с надписью: "ВОСПРЕЩАЕТСЯ ПРОХОД".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 Исключен. — Извещение по охране труда Минтранса РФ от 18.04.1995 N 1-95.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3.16. Все проходы и подходы к рабочим местам должны быть свободны от посторонних предметов. Плиты настилов должны быть уложены на место и закреплены, вырезы в них — закрыты. Решетки, прутки, стойки и поручни должны быть закреплены на штатном месте.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3.17. Чехлы, снимаемые с оборудования, следует убирать и укладывать на местах, где они не будут мешать проходу.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3.18. При выполнении судовых работ члены экипажа обязаны пользоваться спецодеждой, спецобувью и другими средствами индивидуальной защиты (СИЗ). Во всех случаях, связанных с непосредственной опасностью падения человека за борт, с высоты или удара по голове обязательно применение страховочных жилетов, страховочных канатов или защитных касок.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3.19. В местах производства судовых работ не должно быть лиц, не участвующих в работе.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3.20. Запрещается находиться за </w:t>
      </w:r>
      <w:proofErr w:type="spellStart"/>
      <w:r>
        <w:rPr>
          <w:rFonts w:ascii="Times New Roman" w:hAnsi="Times New Roman"/>
          <w:sz w:val="28"/>
        </w:rPr>
        <w:t>леерным</w:t>
      </w:r>
      <w:proofErr w:type="spellEnd"/>
      <w:r>
        <w:rPr>
          <w:rFonts w:ascii="Times New Roman" w:hAnsi="Times New Roman"/>
          <w:sz w:val="28"/>
        </w:rPr>
        <w:t xml:space="preserve"> ограждением или фальшбортом, а также перегибаться через них.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3.21. При использовании на судах подъемных устройств (краны, шлюпбалки, лифты и др.)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работать при выведенных из действия или неисправных тормозах и приборах безопасности (концевых, аварийных выключателях, ограничителе грузоподъемности, указателе угла наклона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концевые выключатели в качестве рабочих органов для остановки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3.22. На судах с горизонтальным способом погрузки, железнодорожных паромах запрещается транспортировка на грузовых площадках подъемников людей, за исключением водителей, которые находятся у органов управления локомотивов или других перегрузочных машин.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Тормозные устройства этих машин должны быть включены с целью предотвращения возможного перемещения машин на площадке подъемника.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3.23. Для производства работ по креплению или раскреплению грузов, мойки надстройки и других работ на высоте допускаются подъем и перемещение людей при помощи люльки и судового крана, под непосредственным руководством старшего помощника капитана. Судовые грузовые краны разрешается использовать для подъема людей только в том случае, когда механизмы подъема и изменения вылета стрелы снабжены двумя автоматически действующими независимо друг от друга тормозами замкнутого типа, обеспечивающими удержание груза (стрелы) при отсутствии подачи энергии.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посадкой людей люлька должна быть осмотрена лицом комсостава, отвечающим за ее техническое состояние.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3.24. При подъеме людей в люльке судовым краном к управлению краном должен быть назначен по указанию капитана наиболее опытный судовой специалист.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Во время перемещения должны быть приняты меры по предотвращению возможности задевания люльки за груз, контейнеры, судовые конструкции, береговые сооружения и др.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3.25. Использовать судовые грузовые стрелы, краны для подъема или опускания людей в трюм, кроме случаев оказания помощи пострадавшему, не допускается.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3.26. При производстве швартовных работ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подавать, выбирать, вытравливать, закреплять и отдавать швартовный канат, а также пускать в действие швартовный механизм без команды руководителя швартовной группы;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 швартовные канаты, имеющие колышки и необрубленные концы оборванных проволок;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канаты, пробуксовывающие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>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и стравливать канаты во время работы с ними у </w:t>
      </w:r>
      <w:proofErr w:type="spellStart"/>
      <w:r>
        <w:rPr>
          <w:rFonts w:ascii="Times New Roman" w:hAnsi="Times New Roman"/>
          <w:sz w:val="28"/>
        </w:rPr>
        <w:t>киповых</w:t>
      </w:r>
      <w:proofErr w:type="spellEnd"/>
      <w:r>
        <w:rPr>
          <w:rFonts w:ascii="Times New Roman" w:hAnsi="Times New Roman"/>
          <w:sz w:val="28"/>
        </w:rPr>
        <w:t xml:space="preserve"> планок и роульсов, а также прижимать их к палубе или швартовному устройству ногой или рукой;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вытравливать за борт в воду швартовные канаты и бросательные концы на ходу судна при работающих гребных винтах;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оставлять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 xml:space="preserve"> швартовных механизмов швартовные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накладывать стопоры на чрезмерно натянутые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находиться на линии натяжения канатов;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на судне канат, пока со шлюпки, на которой он был завезен, не будут сброшены </w:t>
      </w:r>
      <w:proofErr w:type="gramStart"/>
      <w:r>
        <w:rPr>
          <w:rFonts w:ascii="Times New Roman" w:hAnsi="Times New Roman"/>
          <w:sz w:val="28"/>
        </w:rPr>
        <w:t>оставшиеся шлаги</w:t>
      </w:r>
      <w:proofErr w:type="gramEnd"/>
      <w:r>
        <w:rPr>
          <w:rFonts w:ascii="Times New Roman" w:hAnsi="Times New Roman"/>
          <w:sz w:val="28"/>
        </w:rPr>
        <w:t xml:space="preserve"> и она не отойдет в сторону от сброшенного каната;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выбирать завезенный на швартовную бочку канат в то время, когда на бочке находятся люди;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закладывать более одного каната на каждый роульс </w:t>
      </w:r>
      <w:proofErr w:type="spellStart"/>
      <w:r>
        <w:rPr>
          <w:rFonts w:ascii="Times New Roman" w:hAnsi="Times New Roman"/>
          <w:sz w:val="28"/>
        </w:rPr>
        <w:t>киповой</w:t>
      </w:r>
      <w:proofErr w:type="spellEnd"/>
      <w:r>
        <w:rPr>
          <w:rFonts w:ascii="Times New Roman" w:hAnsi="Times New Roman"/>
          <w:sz w:val="28"/>
        </w:rPr>
        <w:t xml:space="preserve"> планки.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3.27. При невозможности организовать посадку-высадку членов экипажей в море или на рейде из-за плохих погодных условий допускается использовать для этих целей вертолет.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3.28. Лица, временно находящиеся на судне, в том числе персонал БТОФ или СРЗ, направленный в рейс для выполнения работ по техническому обслуживанию или </w:t>
      </w:r>
      <w:r>
        <w:rPr>
          <w:rFonts w:ascii="Times New Roman" w:hAnsi="Times New Roman"/>
          <w:sz w:val="28"/>
        </w:rPr>
        <w:lastRenderedPageBreak/>
        <w:t>ремонту технических средств, по прибытии на судно должны пройти соответствующий инструктаж по технике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3.29. Все технические средства, предметы снабжения, подлежащие периодическому освидетельствованию или испытаниям (стропы, ручные тали, механизированный инструмент, спасательные жилеты, штормтрапы и т.п.), должны иметь инвентарные номера.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3.30. Дополнительные правила техники безопасности при выполнении работ на судах портового и служебно-вспомогательного флота, с парусным вооружением, дноуглубительного флота приведены в Приложениях 2, 3, 10, а для ремонтных работ на всех судах — в Приложении 4.</w:t>
      </w:r>
    </w:p>
    <w:p w:rsidR="003200F3" w:rsidRDefault="003200F3" w:rsidP="00A04D1E">
      <w:pPr>
        <w:spacing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3.31. Лица, виновные в нарушении настоящих Правил, несут ответственность (дисциплинарную, административную и иную) в порядке, предусмотренном федеральными законами.</w:t>
      </w:r>
    </w:p>
    <w:p w:rsidR="003200F3" w:rsidRDefault="003200F3" w:rsidP="00A04D1E">
      <w:pPr>
        <w:tabs>
          <w:tab w:val="left" w:pos="2988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Нормативная документация для исполнения должностных обязанностей</w:t>
      </w:r>
      <w:r>
        <w:rPr>
          <w:rFonts w:ascii="Times New Roman" w:hAnsi="Times New Roman"/>
          <w:sz w:val="28"/>
        </w:rPr>
        <w:br/>
      </w:r>
      <w:r>
        <w:object w:dxaOrig="4350" w:dyaOrig="6690">
          <v:rect id="rectole0000000002" o:spid="_x0000_i1027" style="width:217.5pt;height:334.5pt" o:ole="" o:preferrelative="t" stroked="f">
            <v:imagedata r:id="rId12" o:title=""/>
          </v:rect>
          <o:OLEObject Type="Embed" ProgID="StaticMetafile" ShapeID="rectole0000000002" DrawAspect="Content" ObjectID="_1701672105" r:id="rId13"/>
        </w:object>
      </w:r>
      <w:r>
        <w:object w:dxaOrig="5070" w:dyaOrig="7245">
          <v:rect id="rectole0000000003" o:spid="_x0000_i1028" style="width:253.5pt;height:362.25pt" o:ole="" o:preferrelative="t" stroked="f">
            <v:imagedata r:id="rId14" o:title=""/>
          </v:rect>
          <o:OLEObject Type="Embed" ProgID="StaticMetafile" ShapeID="rectole0000000003" DrawAspect="Content" ObjectID="_1701672106" r:id="rId15"/>
        </w:object>
      </w:r>
      <w:r>
        <w:object w:dxaOrig="8310" w:dyaOrig="4710">
          <v:rect id="rectole0000000004" o:spid="_x0000_i1029" style="width:416.25pt;height:235.5pt" o:ole="" o:preferrelative="t" stroked="f">
            <v:imagedata r:id="rId16" o:title=""/>
          </v:rect>
          <o:OLEObject Type="Embed" ProgID="StaticMetafile" ShapeID="rectole0000000004" DrawAspect="Content" ObjectID="_1701672107" r:id="rId17"/>
        </w:object>
      </w: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2E609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Техническое оснащение цеха</w:t>
      </w:r>
    </w:p>
    <w:p w:rsidR="003200F3" w:rsidRDefault="003200F3" w:rsidP="00C81C44">
      <w:pPr>
        <w:spacing w:after="0" w:line="360" w:lineRule="auto"/>
        <w:ind w:left="-567" w:firstLine="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Производственные цеха завода оснащены современным технологическим оборудованием, подъёмно-транспортными средствами, позволяющими выполнять в полном объёме все технологические операции судоремонтного производства.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Механический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1)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металлообрабатывающим оборудованием, позволяющих производить обработку деталей машин и механизмов, изготовление запасных частей к ним. В цехе установлены уникальные валовые станки, позволяющие производить обработку деталей диаметром до 2,5 метров и длиной до 20 метров, два мостовых крана грузоподъёмностью 50 тонн каждый обеспечивают подъёмно-транспортные работы с деталями весом до 75 тонн.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оборудованием и материалами производства фирмы «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Castolin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Eutectic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» (Швейцария), что позволяет производить восстановление изношенных деталей с высоким качеством.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На заводе успешно освоено восстановление стальных и алюминиевых головок поршней главных и вспомогательных двигателей внутреннего сгорания, штоков гидроцилиндров привода люковых закрытий судовых трюмов, выхлопных клапанов цилиндровых крышек судовых двигателей.</w:t>
      </w:r>
      <w:r>
        <w:rPr>
          <w:rFonts w:ascii="Times New Roman" w:hAnsi="Times New Roman"/>
          <w:color w:val="000000"/>
          <w:sz w:val="28"/>
        </w:rPr>
        <w:br/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Газоплазменое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напыление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применятеся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также для восстановления изношенных деталей автомобильного транспорта, промышленного оборудования, дорожно-транспортной техники.</w:t>
      </w:r>
    </w:p>
    <w:p w:rsidR="003200F3" w:rsidRDefault="003200F3" w:rsidP="00A04D1E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Корпусный цех.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(рис 2)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Цех оснащён современным сварочным и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газорезательным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оборудованием, мощным гидропрессовым оборудованием (до 500 тонн), оборудованием для холодной резки металла толщиной до 30 мм, холодной и горячей рубки труб, что позволяет выполнить разнообразный комплекс работ по ремонту и изготовлению корпусных конструкций, трубопроводов, котлов теплообменных аппаратов.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В цехе производится защитное гальваническое покрытие труб судовых устройств. Виды защитных покрытий: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цинкование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фосфотирование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кадмирование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хромирование.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Электромонтажный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ремонт: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гребных электродвигателей судовых электроходов;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и вспомогательных генераторов;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электродвигателей судовых механизмов;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распределительных щитов;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пускорегулирующей аппаратуры;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ремонт и замену электрических кабельных трасс.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Дерево- малярный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высококачественный ремонт и изготовление судовой мебели, отделку помещений. Заготовительное производство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литейный и кузнечный участки: здесь производятся заготовки деталей сложной конфигурации из чугуна, стали и бронзы. Вспомогательное производство. 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Плавучие доки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3)</w:t>
      </w: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2855"/>
        <w:gridCol w:w="1515"/>
        <w:gridCol w:w="325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2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Подъёмная сила, тонн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Ширина, м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 стапель-палубы,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30,5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131,89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28000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44,96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153,54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45,0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201,39</w:t>
            </w:r>
          </w:p>
        </w:tc>
      </w:tr>
    </w:tbl>
    <w:p w:rsidR="003200F3" w:rsidRDefault="003200F3" w:rsidP="00A04D1E">
      <w:pPr>
        <w:spacing w:before="100" w:after="100" w:line="24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Причальное хозяйство.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4) Пять глубоководных причалов железобетонной конструкции, оснащённых портальными кранами грузоподъёмностью до 30 тонн и инженерными коммуникациями.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1309"/>
        <w:gridCol w:w="338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Длина, м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Глубина навигационная,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311,7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5,9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242,0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4,8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167,0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10,3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60,5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6,6</w:t>
            </w:r>
          </w:p>
        </w:tc>
      </w:tr>
    </w:tbl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lastRenderedPageBreak/>
        <w:t xml:space="preserve">Центральная заводская лаборатория.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ЦЗЛ, включает химико-аналитическую и механико-технологическую лаборатории. ЦЗЛ аккредитована Российским Морским Регистром Судоходства и аттестована в независимом органе по аттестации лабораторий неразрушающего контроля. Лаборатория оснащена оборудованием и приборами для определения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химсостава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механических характеристик применяемых металлов, приборами неразрушающего контроля, диагностическими приборами</w:t>
      </w:r>
    </w:p>
    <w:p w:rsidR="003200F3" w:rsidRDefault="003200F3" w:rsidP="00C81C44">
      <w:pPr>
        <w:spacing w:before="100" w:after="10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Метрологическая служба.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Метрологическая служба, деятельность которой регламентируется «Положением о метрологической службе ОАО «МСРЗ МФ». Указанное положение согласовано с ФГУ «Мурманский центр стандартизации и метрологии». Поверка средств измерений выполняется в соответствии с графиком поверки средств измерений, который ежегодно согласовывается с ФГУ «МЦСМ» и представительством 3 ВП ФПС РФ.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Кислородно-ацетиленовый участок, оборудованный для ремонта баллонов;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Плавучий кран «Черноморец» грузоподъёмностью 100 тонн;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Железнодорожная ветка;</w:t>
      </w:r>
    </w:p>
    <w:p w:rsidR="003200F3" w:rsidRDefault="003200F3" w:rsidP="002E609F">
      <w:pPr>
        <w:numPr>
          <w:ilvl w:val="0"/>
          <w:numId w:val="8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Специализированные складские помещения.</w:t>
      </w:r>
    </w:p>
    <w:p w:rsidR="003200F3" w:rsidRDefault="003200F3" w:rsidP="00C81C44">
      <w:pPr>
        <w:spacing w:before="100" w:after="10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Обеспечение технической документацией.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технической библиотеке предприятия имеется около 22 тысяч наименований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государтсвенных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отраслевых стандартов, технических условий и технологических инструкций, разработанных ЦНИИ морского флота, предприятиями, организациями других ведомств и собственными силами. Имеются также необходимые руководящие документы Российского Морского Регистра судоходства,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Ростехнадзора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, Правила и руководства по технической эксплуатации оборудования, правила безопасности труда, промышленной санитарии, противопожарной безопасности.</w:t>
      </w:r>
    </w:p>
    <w:p w:rsidR="003200F3" w:rsidRDefault="003200F3" w:rsidP="00C81C44">
      <w:pPr>
        <w:spacing w:before="100" w:after="10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техническом архиве имеется отчётная конструкторская документация на серийные транспортные и пассажирские суда, дизель-электрические и атомные ледоколы, базирующиеся в порту Мурманск, а также на корабли ВМФ. Кроме того, за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длительный период времени разработан собственными силами большой объём конструкторской документации на детали и узлы судовых механизмов и устройств. Пополнение фонда НТД и его управление производится по договорам с ЦНИИМФ и Госстандартом.</w:t>
      </w:r>
    </w:p>
    <w:p w:rsidR="003200F3" w:rsidRDefault="003200F3" w:rsidP="00C81C44">
      <w:pPr>
        <w:spacing w:before="100" w:after="10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Закрытая документация хранится в секретной части режимного подразделения, аттестованного в соответствии с руководящими документами. Завод имеет лицензию УФСБ РФ по Мурманской области.</w:t>
      </w:r>
    </w:p>
    <w:p w:rsidR="003200F3" w:rsidRDefault="003200F3" w:rsidP="007C54E2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55" w:dyaOrig="2955">
          <v:rect id="rectole0000000005" o:spid="_x0000_i1030" style="width:146.25pt;height:146.25pt" o:ole="" o:preferrelative="t" stroked="f">
            <v:imagedata r:id="rId18" o:title=""/>
          </v:rect>
          <o:OLEObject Type="Embed" ProgID="StaticMetafile" ShapeID="rectole0000000005" DrawAspect="Content" ObjectID="_1701672108" r:id="rId19"/>
        </w:object>
      </w:r>
      <w:r>
        <w:rPr>
          <w:rFonts w:ascii="Times New Roman" w:hAnsi="Times New Roman"/>
          <w:sz w:val="28"/>
        </w:rPr>
        <w:t>Рисунок 1. Механический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895" w:dyaOrig="2445">
          <v:rect id="rectole0000000006" o:spid="_x0000_i1031" style="width:143.25pt;height:122.25pt" o:ole="" o:preferrelative="t" stroked="f">
            <v:imagedata r:id="rId20" o:title=""/>
          </v:rect>
          <o:OLEObject Type="Embed" ProgID="StaticMetafile" ShapeID="rectole0000000006" DrawAspect="Content" ObjectID="_1701672109" r:id="rId21"/>
        </w:object>
      </w:r>
      <w:r>
        <w:rPr>
          <w:rFonts w:ascii="Times New Roman" w:hAnsi="Times New Roman"/>
          <w:sz w:val="28"/>
        </w:rPr>
        <w:t xml:space="preserve"> Рисунок 2. Корпусный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25" w:dyaOrig="2310">
          <v:rect id="rectole0000000007" o:spid="_x0000_i1032" style="width:146.25pt;height:115.5pt" o:ole="" o:preferrelative="t" stroked="f">
            <v:imagedata r:id="rId22" o:title=""/>
          </v:rect>
          <o:OLEObject Type="Embed" ProgID="StaticMetafile" ShapeID="rectole0000000007" DrawAspect="Content" ObjectID="_1701672110" r:id="rId23"/>
        </w:object>
      </w:r>
      <w:r>
        <w:rPr>
          <w:rFonts w:ascii="Times New Roman" w:hAnsi="Times New Roman"/>
          <w:sz w:val="28"/>
        </w:rPr>
        <w:t xml:space="preserve"> Рисунок 3. Плавучий док.</w:t>
      </w:r>
    </w:p>
    <w:p w:rsidR="003200F3" w:rsidRPr="009B6EC1" w:rsidRDefault="003200F3" w:rsidP="009B6EC1">
      <w:pPr>
        <w:spacing w:line="360" w:lineRule="auto"/>
        <w:rPr>
          <w:rFonts w:ascii="Times New Roman" w:hAnsi="Times New Roman"/>
          <w:sz w:val="28"/>
        </w:rPr>
      </w:pPr>
      <w:r>
        <w:object w:dxaOrig="2940" w:dyaOrig="2310">
          <v:rect id="rectole0000000008" o:spid="_x0000_i1033" style="width:147pt;height:115.5pt" o:ole="" o:preferrelative="t" stroked="f">
            <v:imagedata r:id="rId24" o:title=""/>
          </v:rect>
          <o:OLEObject Type="Embed" ProgID="StaticMetafile" ShapeID="rectole0000000008" DrawAspect="Content" ObjectID="_1701672111" r:id="rId25"/>
        </w:object>
      </w:r>
      <w:r>
        <w:rPr>
          <w:rFonts w:ascii="Times New Roman" w:hAnsi="Times New Roman"/>
          <w:sz w:val="28"/>
        </w:rPr>
        <w:t xml:space="preserve"> Рисунок 4. Причальное хозяйство.</w:t>
      </w:r>
    </w:p>
    <w:sectPr w:rsidR="003200F3" w:rsidRPr="009B6EC1" w:rsidSect="00BC769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270" w:rsidRDefault="00C01270" w:rsidP="001A3851">
      <w:pPr>
        <w:spacing w:after="0" w:line="240" w:lineRule="auto"/>
      </w:pPr>
      <w:r>
        <w:separator/>
      </w:r>
    </w:p>
  </w:endnote>
  <w:endnote w:type="continuationSeparator" w:id="0">
    <w:p w:rsidR="00C01270" w:rsidRDefault="00C01270" w:rsidP="001A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270" w:rsidRDefault="00C01270" w:rsidP="001A3851">
      <w:pPr>
        <w:spacing w:after="0" w:line="240" w:lineRule="auto"/>
      </w:pPr>
      <w:r>
        <w:separator/>
      </w:r>
    </w:p>
  </w:footnote>
  <w:footnote w:type="continuationSeparator" w:id="0">
    <w:p w:rsidR="00C01270" w:rsidRDefault="00C01270" w:rsidP="001A3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C01270">
    <w:pPr>
      <w:pStyle w:val="ab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03955" o:spid="_x0000_s2049" type="#_x0000_t136" style="position:absolute;margin-left:0;margin-top:0;width:474.5pt;height:203.35pt;rotation:315;z-index:-251658752;mso-position-horizontal:center;mso-position-horizontal-relative:margin;mso-position-vertical:center;mso-position-vertical-relative:margin" o:allowincell="f" fillcolor="#1f497d" stroked="f">
          <v:fill opacity=".5"/>
          <v:textpath style="font-family:&quot;Calibri&quot;;font-size:1pt" string="ОБРАЗЕ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4B9"/>
    <w:multiLevelType w:val="multilevel"/>
    <w:tmpl w:val="B3F0B1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0FE63C1"/>
    <w:multiLevelType w:val="multilevel"/>
    <w:tmpl w:val="4CF24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A106DFC"/>
    <w:multiLevelType w:val="multilevel"/>
    <w:tmpl w:val="739494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AFE1E51"/>
    <w:multiLevelType w:val="multilevel"/>
    <w:tmpl w:val="A19675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C754B2A"/>
    <w:multiLevelType w:val="multilevel"/>
    <w:tmpl w:val="A85A1A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1AA08D9"/>
    <w:multiLevelType w:val="multilevel"/>
    <w:tmpl w:val="3EAA92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FBD65DB"/>
    <w:multiLevelType w:val="multilevel"/>
    <w:tmpl w:val="A712E9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499B0E54"/>
    <w:multiLevelType w:val="multilevel"/>
    <w:tmpl w:val="A91E97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56D91018"/>
    <w:multiLevelType w:val="multilevel"/>
    <w:tmpl w:val="34A03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B9"/>
    <w:rsid w:val="00050685"/>
    <w:rsid w:val="000D376B"/>
    <w:rsid w:val="000E34C8"/>
    <w:rsid w:val="000F7749"/>
    <w:rsid w:val="001572DD"/>
    <w:rsid w:val="001A33CE"/>
    <w:rsid w:val="001A3851"/>
    <w:rsid w:val="001E2E75"/>
    <w:rsid w:val="001E63BA"/>
    <w:rsid w:val="002E4F65"/>
    <w:rsid w:val="002E609F"/>
    <w:rsid w:val="00301E56"/>
    <w:rsid w:val="003200F3"/>
    <w:rsid w:val="0035540E"/>
    <w:rsid w:val="003873B9"/>
    <w:rsid w:val="00441889"/>
    <w:rsid w:val="00467E97"/>
    <w:rsid w:val="0054154D"/>
    <w:rsid w:val="005E6D64"/>
    <w:rsid w:val="0064234B"/>
    <w:rsid w:val="00643CB8"/>
    <w:rsid w:val="006666A8"/>
    <w:rsid w:val="0069625C"/>
    <w:rsid w:val="006D3E05"/>
    <w:rsid w:val="00767412"/>
    <w:rsid w:val="007C54E2"/>
    <w:rsid w:val="0091575A"/>
    <w:rsid w:val="0097311F"/>
    <w:rsid w:val="009866CF"/>
    <w:rsid w:val="00991931"/>
    <w:rsid w:val="00993FC7"/>
    <w:rsid w:val="009A4123"/>
    <w:rsid w:val="009B184D"/>
    <w:rsid w:val="009B6EC1"/>
    <w:rsid w:val="009D1591"/>
    <w:rsid w:val="00A04D1E"/>
    <w:rsid w:val="00A7514F"/>
    <w:rsid w:val="00B475E8"/>
    <w:rsid w:val="00B72387"/>
    <w:rsid w:val="00B933D3"/>
    <w:rsid w:val="00BC7694"/>
    <w:rsid w:val="00C01270"/>
    <w:rsid w:val="00C81C44"/>
    <w:rsid w:val="00CE05BE"/>
    <w:rsid w:val="00D500F4"/>
    <w:rsid w:val="00E65CD1"/>
    <w:rsid w:val="00E67C22"/>
    <w:rsid w:val="00E72013"/>
    <w:rsid w:val="00E81A9A"/>
    <w:rsid w:val="00EA73D8"/>
    <w:rsid w:val="00EE5573"/>
    <w:rsid w:val="00EF4C52"/>
    <w:rsid w:val="00F231B4"/>
    <w:rsid w:val="00F4027A"/>
    <w:rsid w:val="00F437D0"/>
    <w:rsid w:val="00F6638D"/>
    <w:rsid w:val="00FC1952"/>
    <w:rsid w:val="00FE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3B78189"/>
  <w15:docId w15:val="{20708861-33DE-4904-A59D-32303C8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4E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1A385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A3851"/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rsid w:val="001A3851"/>
    <w:rPr>
      <w:rFonts w:eastAsia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A3851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1A3851"/>
    <w:rPr>
      <w:rFonts w:eastAsia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A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A3851"/>
    <w:rPr>
      <w:rFonts w:ascii="Tahoma" w:eastAsia="Times New Roman" w:hAnsi="Tahoma" w:cs="Tahoma"/>
      <w:sz w:val="16"/>
      <w:szCs w:val="16"/>
    </w:rPr>
  </w:style>
  <w:style w:type="paragraph" w:styleId="aa">
    <w:name w:val="caption"/>
    <w:basedOn w:val="a"/>
    <w:next w:val="a"/>
    <w:unhideWhenUsed/>
    <w:qFormat/>
    <w:locked/>
    <w:rsid w:val="001A3851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1A3851"/>
    <w:rPr>
      <w:rFonts w:eastAsia="Times New Roman"/>
    </w:rPr>
  </w:style>
  <w:style w:type="paragraph" w:styleId="ad">
    <w:name w:val="footer"/>
    <w:basedOn w:val="a"/>
    <w:link w:val="ae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1A3851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04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BFD35-535D-4C50-849E-B021F514C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3458</Words>
  <Characters>19714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 Windows</cp:lastModifiedBy>
  <cp:revision>10</cp:revision>
  <cp:lastPrinted>2016-02-29T09:11:00Z</cp:lastPrinted>
  <dcterms:created xsi:type="dcterms:W3CDTF">2020-11-23T11:12:00Z</dcterms:created>
  <dcterms:modified xsi:type="dcterms:W3CDTF">2021-12-22T06:55:00Z</dcterms:modified>
</cp:coreProperties>
</file>